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1F4E79"/>
          <w:sz w:val="32"/>
          <w:szCs w:val="32"/>
        </w:rPr>
        <w:t xml:space="preserve">電力調度實務訪談　題綱</w:t>
      </w:r>
    </w:p>
    <w:p>
      <w:pPr>
        <w:spacing w:after="400"/>
        <w:jc w:val="center"/>
      </w:pPr>
      <w:r>
        <w:rPr>
          <w:color w:val="595959"/>
          <w:sz w:val="20"/>
          <w:szCs w:val="20"/>
        </w:rPr>
        <w:t xml:space="preserve">高雄市立三民高級中學　第66屆科展「智慧電網」專題小組</w:t>
      </w:r>
    </w:p>
    <w:p>
      <w:pPr>
        <w:spacing w:after="200" w:line="360"/>
      </w:pPr>
      <w:r>
        <w:rPr>
          <w:sz w:val="22"/>
          <w:szCs w:val="22"/>
        </w:rPr>
        <w:t xml:space="preserve">您好，我們是高雄市立三民高級中學的三位學生，目前正在進行第 66 屆高雄市科展的「智慧電網」專題研究，以 Node-RED 建構了一套模擬電網調度系統，並嘗試將空氣污染的社會成本量化後納入調度決策邏輯。非常感謝您願意撥冗接受訪談，為了讓訪談更有效率、也讓您能事先了解我們想請教的方向，先將主要問題整理如下，若您方便，也歡迎在訪談前先行瀏覽。</w:t>
      </w:r>
    </w:p>
    <w:p>
      <w:pPr>
        <w:pBdr>
          <w:bottom w:val="single" w:color="1F4E79" w:sz="6" w:space="4"/>
        </w:pBdr>
        <w:spacing w:after="160" w:before="320"/>
      </w:pPr>
      <w:r>
        <w:rPr>
          <w:b/>
          <w:bCs/>
          <w:color w:val="1F4E79"/>
          <w:sz w:val="24"/>
          <w:szCs w:val="24"/>
        </w:rPr>
        <w:t xml:space="preserve">一、環保調度與污染成本量化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我們查到台電自 2019 年起即實施「環保調度」，於空品不良期間優先調度燃氣機組、讓燃煤機組配合友善降載，截至 2020 年 7 月已執行 2,862 次。想請教：這項機制的啟動，是依據空氣品質指標達到特定閾值才觸發，還是背後也有一套持續在運作的量化成本比較機制？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當燃氣、燃煤機組同時可配合降載時，決定「優先降哪一部機組、降多少」的當下，除了空品指標之外，是否會實際比較不同機組污染損害或社會成本的高低？</w:t>
      </w:r>
    </w:p>
    <w:p>
      <w:pPr>
        <w:pBdr>
          <w:bottom w:val="single" w:color="1F4E79" w:sz="6" w:space="4"/>
        </w:pBdr>
        <w:spacing w:after="160" w:before="320"/>
      </w:pPr>
      <w:r>
        <w:rPr>
          <w:b/>
          <w:bCs/>
          <w:color w:val="1F4E79"/>
          <w:sz w:val="24"/>
          <w:szCs w:val="24"/>
        </w:rPr>
        <w:t xml:space="preserve">二、太陽光電案場的監控與資料用途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我們查到裝置容量 500kW 以上的案場須裝設再生能源監控設備（Gateway）即時回傳發電資訊，且此門檻可能調降至 100kW。我們研究引用的一處案例裝置容量為 139.68kWp，恰好介於兩個門檻之間——這樣的規模目前是否需要裝設即時監控？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即時監控回傳的資料，主要用途是提供電網調度端即時掌握發電狀況，還是也會用於判斷案場本身的發電效能是否正常、有無衰退？這兩者目前是各自獨立的用途，還是同一份資料兩者皆會使用？</w:t>
      </w:r>
    </w:p>
    <w:p>
      <w:pPr>
        <w:pBdr>
          <w:bottom w:val="single" w:color="1F4E79" w:sz="6" w:space="4"/>
        </w:pBdr>
        <w:spacing w:after="160" w:before="320"/>
      </w:pPr>
      <w:r>
        <w:rPr>
          <w:b/>
          <w:bCs/>
          <w:color w:val="1F4E79"/>
          <w:sz w:val="24"/>
          <w:szCs w:val="24"/>
        </w:rPr>
        <w:t xml:space="preserve">三、調度分配邏輯與備轉容量門檻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我們的模擬系統中，發生供電缺口時採取「同時依固定比例——水力 40%、燃氣 35%、燃煤 15%、燃油 10%——分配」的方式，而非依優先順序逐一補滿。這樣的分配方式，與實務上的調度邏輯相比，最主要的落差可能會在哪裡？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我們的模擬系統負載規模約 8500MW，直接套用台電公告的備轉容量標準（低於 900MW 為紅燈、備轉率低於 10% 為吃緊）。以此規模換算，備轉率恰為 10% 時，備轉容量僅 850MW，已低於 900MW 門檻，形成「以百分比計算為綠燈、以絕對值計算為紅燈」的矛盾。想請教：這組以台電現行電網規模訂定的絕對值門檻，是否適合直接套用於規模小得多的模擬或區域電網？</w:t>
      </w:r>
    </w:p>
    <w:p>
      <w:pPr>
        <w:pBdr>
          <w:bottom w:val="single" w:color="1F4E79" w:sz="6" w:space="4"/>
        </w:pBdr>
        <w:spacing w:after="160" w:before="320"/>
      </w:pPr>
      <w:r>
        <w:rPr>
          <w:b/>
          <w:bCs/>
          <w:color w:val="1F4E79"/>
          <w:sz w:val="24"/>
          <w:szCs w:val="24"/>
        </w:rPr>
        <w:t xml:space="preserve">四、再生能源間歇性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我們的模擬系統中，太陽能發電在平時維持固定輸出，僅於手動觸發特定情境時才會驟降。實務上太陽能發電的間歇性大約多久發生一次、單次波動幅度大約多大？與我們這種簡化方式相比，落差可能有多大？</w:t>
      </w:r>
    </w:p>
    <w:p>
      <w:pPr>
        <w:pBdr>
          <w:bottom w:val="single" w:color="1F4E79" w:sz="6" w:space="4"/>
        </w:pBdr>
        <w:spacing w:after="160" w:before="320"/>
      </w:pPr>
      <w:r>
        <w:rPr>
          <w:b/>
          <w:bCs/>
          <w:color w:val="1F4E79"/>
          <w:sz w:val="24"/>
          <w:szCs w:val="24"/>
        </w:rPr>
        <w:t xml:space="preserve">五、綜合請益</w:t>
      </w:r>
    </w:p>
    <w:p>
      <w:pPr>
        <w:spacing w:after="160" w:line="360"/>
        <w:ind w:left="360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以您的專業角度，我們這套模擬系統中，最不切實際、最應優先修正的簡化假設會是什麼？</w:t>
      </w:r>
    </w:p>
    <w:p>
      <w:pPr>
        <w:spacing w:after="200" w:line="360"/>
      </w:pPr>
      <w:r>
        <w:rPr>
          <w:sz w:val="22"/>
          <w:szCs w:val="22"/>
        </w:rPr>
        <w:t xml:space="preserve"/>
      </w:r>
    </w:p>
    <w:p>
      <w:pPr>
        <w:spacing w:after="200" w:line="360"/>
      </w:pPr>
      <w:r>
        <w:rPr>
          <w:sz w:val="22"/>
          <w:szCs w:val="22"/>
        </w:rPr>
        <w:t xml:space="preserve">訪談時間我們預估約 30 分鐘，若您時間較為有限，會以上述較核心的問題為主，其餘可視情況調整或後續以書面／Email 方式請教。再次感謝您願意撥冗協助我們這群高中生的研究，若有任何問題歡迎隨時與我們聯繫。</w:t>
      </w:r>
    </w:p>
    <w:p>
      <w:pPr>
        <w:spacing w:before="300"/>
      </w:pPr>
      <w:r>
        <w:rPr>
          <w:sz w:val="22"/>
          <w:szCs w:val="22"/>
        </w:rPr>
        <w:t xml:space="preserve">聯絡方式：＿＿＿＿＿＿＿＿＿＿＿＿＿＿＿＿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2026-07-09T17:39:15.271Z</dcterms:created>
  <dcterms:modified xsi:type="dcterms:W3CDTF">2026-07-09T17:39:15.284Z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